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6F" w:rsidRPr="00512B3F" w:rsidRDefault="00CF686F" w:rsidP="00CF686F">
      <w:pPr>
        <w:pStyle w:val="Popisok"/>
        <w:suppressLineNumbers w:val="0"/>
        <w:spacing w:before="0" w:after="0"/>
        <w:jc w:val="center"/>
        <w:rPr>
          <w:rFonts w:ascii="Times New Roman" w:hAnsi="Times New Roman" w:cs="Times New Roman"/>
        </w:rPr>
      </w:pPr>
      <w:r w:rsidRPr="00512B3F">
        <w:rPr>
          <w:rFonts w:ascii="Times New Roman" w:hAnsi="Times New Roman" w:cs="Times New Roman"/>
        </w:rPr>
        <w:t>Prac</w:t>
      </w:r>
      <w:r w:rsidR="00D83594" w:rsidRPr="00512B3F">
        <w:rPr>
          <w:rFonts w:ascii="Times New Roman" w:hAnsi="Times New Roman" w:cs="Times New Roman"/>
        </w:rPr>
        <w:t xml:space="preserve">ovný list k Laboratórnej práci </w:t>
      </w:r>
    </w:p>
    <w:p w:rsidR="00CF686F" w:rsidRPr="00512B3F" w:rsidRDefault="00CF686F" w:rsidP="00CF686F">
      <w:pPr>
        <w:pStyle w:val="Popisok"/>
        <w:suppressLineNumbers w:val="0"/>
        <w:spacing w:before="0" w:after="0"/>
        <w:rPr>
          <w:rFonts w:ascii="Times New Roman" w:hAnsi="Times New Roman" w:cs="Times New Roman"/>
        </w:rPr>
      </w:pPr>
    </w:p>
    <w:p w:rsidR="00874130" w:rsidRPr="00512B3F" w:rsidRDefault="00CF686F" w:rsidP="00CF686F">
      <w:pPr>
        <w:rPr>
          <w:sz w:val="22"/>
          <w:szCs w:val="22"/>
        </w:rPr>
      </w:pPr>
      <w:r w:rsidRPr="00512B3F">
        <w:rPr>
          <w:i/>
          <w:iCs/>
          <w:sz w:val="22"/>
          <w:szCs w:val="22"/>
        </w:rPr>
        <w:t>Téma:</w:t>
      </w:r>
      <w:r w:rsidRPr="00512B3F">
        <w:rPr>
          <w:sz w:val="22"/>
          <w:szCs w:val="22"/>
        </w:rPr>
        <w:t xml:space="preserve"> </w:t>
      </w:r>
      <w:proofErr w:type="spellStart"/>
      <w:r w:rsidRPr="00512B3F">
        <w:rPr>
          <w:sz w:val="22"/>
          <w:szCs w:val="22"/>
        </w:rPr>
        <w:t>Protolytické</w:t>
      </w:r>
      <w:proofErr w:type="spellEnd"/>
      <w:r w:rsidRPr="00512B3F">
        <w:rPr>
          <w:sz w:val="22"/>
          <w:szCs w:val="22"/>
        </w:rPr>
        <w:t xml:space="preserve"> reakcie</w:t>
      </w:r>
      <w:r w:rsidR="00E5597F" w:rsidRPr="00512B3F">
        <w:rPr>
          <w:sz w:val="22"/>
          <w:szCs w:val="22"/>
        </w:rPr>
        <w:t xml:space="preserve"> – Neutralizačná titrácia</w:t>
      </w:r>
    </w:p>
    <w:p w:rsidR="000520F7" w:rsidRPr="00512B3F" w:rsidRDefault="000520F7" w:rsidP="00CF686F">
      <w:pPr>
        <w:rPr>
          <w:sz w:val="22"/>
          <w:szCs w:val="22"/>
        </w:rPr>
      </w:pPr>
    </w:p>
    <w:p w:rsidR="00E5597F" w:rsidRPr="00512B3F" w:rsidRDefault="00CF686F" w:rsidP="00CF686F">
      <w:pPr>
        <w:pStyle w:val="Popisok"/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sz w:val="22"/>
          <w:szCs w:val="22"/>
        </w:rPr>
        <w:t xml:space="preserve">Úloha: </w:t>
      </w:r>
    </w:p>
    <w:p w:rsidR="00CF686F" w:rsidRPr="00512B3F" w:rsidRDefault="00F26330" w:rsidP="00E5597F">
      <w:pPr>
        <w:pStyle w:val="Popisok"/>
        <w:numPr>
          <w:ilvl w:val="0"/>
          <w:numId w:val="4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 xml:space="preserve">Vypočítajte objem </w:t>
      </w:r>
      <w:r w:rsidR="00980BC6" w:rsidRPr="00512B3F">
        <w:rPr>
          <w:rFonts w:ascii="Times New Roman" w:hAnsi="Times New Roman" w:cs="Times New Roman"/>
          <w:i w:val="0"/>
          <w:sz w:val="22"/>
          <w:szCs w:val="22"/>
        </w:rPr>
        <w:t xml:space="preserve">36% </w:t>
      </w:r>
      <w:proofErr w:type="spellStart"/>
      <w:r w:rsidR="00980BC6" w:rsidRPr="00512B3F">
        <w:rPr>
          <w:rFonts w:ascii="Times New Roman" w:hAnsi="Times New Roman" w:cs="Times New Roman"/>
          <w:i w:val="0"/>
          <w:sz w:val="22"/>
          <w:szCs w:val="22"/>
        </w:rPr>
        <w:t>HCl</w:t>
      </w:r>
      <w:proofErr w:type="spellEnd"/>
      <w:r w:rsidR="00980BC6" w:rsidRPr="00512B3F">
        <w:rPr>
          <w:rFonts w:ascii="Times New Roman" w:hAnsi="Times New Roman" w:cs="Times New Roman"/>
          <w:i w:val="0"/>
          <w:sz w:val="22"/>
          <w:szCs w:val="22"/>
        </w:rPr>
        <w:t xml:space="preserve"> s hustotou 1,18 g.cm</w:t>
      </w:r>
      <w:r w:rsidR="00980BC6" w:rsidRPr="00512B3F">
        <w:rPr>
          <w:rFonts w:ascii="Times New Roman" w:hAnsi="Times New Roman" w:cs="Times New Roman"/>
          <w:i w:val="0"/>
          <w:sz w:val="22"/>
          <w:szCs w:val="22"/>
          <w:vertAlign w:val="superscript"/>
        </w:rPr>
        <w:t>-3</w:t>
      </w:r>
      <w:r w:rsidR="00980BC6" w:rsidRPr="00512B3F">
        <w:rPr>
          <w:rFonts w:ascii="Times New Roman" w:hAnsi="Times New Roman" w:cs="Times New Roman"/>
          <w:i w:val="0"/>
          <w:sz w:val="22"/>
          <w:szCs w:val="22"/>
        </w:rPr>
        <w:t xml:space="preserve"> potrebnej na prípravu 500 cm</w:t>
      </w:r>
      <w:r w:rsidR="00980BC6" w:rsidRPr="00512B3F">
        <w:rPr>
          <w:rFonts w:ascii="Times New Roman" w:hAnsi="Times New Roman" w:cs="Times New Roman"/>
          <w:i w:val="0"/>
          <w:sz w:val="22"/>
          <w:szCs w:val="22"/>
          <w:vertAlign w:val="superscript"/>
        </w:rPr>
        <w:t xml:space="preserve">3 </w:t>
      </w:r>
      <w:r w:rsidR="00980BC6" w:rsidRPr="00512B3F">
        <w:rPr>
          <w:rFonts w:ascii="Times New Roman" w:hAnsi="Times New Roman" w:cs="Times New Roman"/>
          <w:i w:val="0"/>
          <w:sz w:val="22"/>
          <w:szCs w:val="22"/>
        </w:rPr>
        <w:t xml:space="preserve">s </w:t>
      </w:r>
      <w:r w:rsidR="00980BC6" w:rsidRPr="00512B3F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c = </w:t>
      </w:r>
      <w:r w:rsidRPr="00512B3F">
        <w:rPr>
          <w:rFonts w:ascii="Times New Roman" w:hAnsi="Times New Roman" w:cs="Times New Roman"/>
          <w:i w:val="0"/>
          <w:sz w:val="22"/>
          <w:szCs w:val="22"/>
          <w:lang w:val="en-US"/>
        </w:rPr>
        <w:t>0,1 mol/dm</w:t>
      </w:r>
      <w:r w:rsidRPr="00512B3F">
        <w:rPr>
          <w:rFonts w:ascii="Times New Roman" w:hAnsi="Times New Roman" w:cs="Times New Roman"/>
          <w:i w:val="0"/>
          <w:sz w:val="22"/>
          <w:szCs w:val="22"/>
          <w:vertAlign w:val="superscript"/>
          <w:lang w:val="en-US"/>
        </w:rPr>
        <w:t>3</w:t>
      </w:r>
    </w:p>
    <w:p w:rsidR="000520F7" w:rsidRPr="00512B3F" w:rsidRDefault="00E5597F" w:rsidP="00CF686F">
      <w:pPr>
        <w:pStyle w:val="Popisok"/>
        <w:numPr>
          <w:ilvl w:val="0"/>
          <w:numId w:val="4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Stanovte zásaditosť pitnej vody</w:t>
      </w:r>
    </w:p>
    <w:p w:rsidR="00E5597F" w:rsidRPr="00512B3F" w:rsidRDefault="00E5597F" w:rsidP="00E5597F">
      <w:pPr>
        <w:pStyle w:val="Popisok"/>
        <w:suppressLineNumbers w:val="0"/>
        <w:spacing w:before="0" w:after="0"/>
        <w:ind w:left="720"/>
        <w:rPr>
          <w:rFonts w:ascii="Times New Roman" w:hAnsi="Times New Roman" w:cs="Times New Roman"/>
          <w:i w:val="0"/>
          <w:sz w:val="22"/>
          <w:szCs w:val="22"/>
        </w:rPr>
      </w:pPr>
    </w:p>
    <w:p w:rsidR="00AC2368" w:rsidRPr="00512B3F" w:rsidRDefault="00AC2368" w:rsidP="00AC2368">
      <w:pPr>
        <w:jc w:val="both"/>
        <w:rPr>
          <w:i/>
          <w:iCs/>
          <w:sz w:val="22"/>
          <w:szCs w:val="22"/>
          <w:lang w:val="en-US"/>
        </w:rPr>
      </w:pPr>
      <w:proofErr w:type="spellStart"/>
      <w:r w:rsidRPr="00512B3F">
        <w:rPr>
          <w:i/>
          <w:iCs/>
          <w:sz w:val="22"/>
          <w:szCs w:val="22"/>
          <w:lang w:val="en-US"/>
        </w:rPr>
        <w:t>Pomôcky</w:t>
      </w:r>
      <w:proofErr w:type="spellEnd"/>
      <w:r w:rsidRPr="00512B3F">
        <w:rPr>
          <w:i/>
          <w:iCs/>
          <w:sz w:val="22"/>
          <w:szCs w:val="22"/>
          <w:lang w:val="en-US"/>
        </w:rPr>
        <w:t>:</w:t>
      </w:r>
    </w:p>
    <w:p w:rsidR="00AC2368" w:rsidRPr="00512B3F" w:rsidRDefault="00AC2368" w:rsidP="00CF686F">
      <w:pPr>
        <w:pStyle w:val="Popisok"/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Byreta, odmerný valec, titračné banky, filtračný lievik</w:t>
      </w:r>
      <w:r w:rsidR="00D7791A" w:rsidRPr="00512B3F">
        <w:rPr>
          <w:rFonts w:ascii="Times New Roman" w:hAnsi="Times New Roman" w:cs="Times New Roman"/>
          <w:i w:val="0"/>
          <w:sz w:val="22"/>
          <w:szCs w:val="22"/>
        </w:rPr>
        <w:t>, stojan, svorky, držiak</w:t>
      </w:r>
    </w:p>
    <w:p w:rsidR="000520F7" w:rsidRPr="00512B3F" w:rsidRDefault="000520F7" w:rsidP="00CF686F">
      <w:pPr>
        <w:pStyle w:val="Popisok"/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p w:rsidR="00D7791A" w:rsidRPr="00512B3F" w:rsidRDefault="00D7791A" w:rsidP="00D7791A">
      <w:pPr>
        <w:jc w:val="both"/>
        <w:rPr>
          <w:i/>
          <w:iCs/>
          <w:sz w:val="22"/>
          <w:szCs w:val="22"/>
          <w:lang w:val="en-US"/>
        </w:rPr>
      </w:pPr>
      <w:proofErr w:type="spellStart"/>
      <w:r w:rsidRPr="00512B3F">
        <w:rPr>
          <w:i/>
          <w:iCs/>
          <w:sz w:val="22"/>
          <w:szCs w:val="22"/>
          <w:lang w:val="en-US"/>
        </w:rPr>
        <w:t>Chemikálie</w:t>
      </w:r>
      <w:proofErr w:type="spellEnd"/>
      <w:r w:rsidRPr="00512B3F">
        <w:rPr>
          <w:i/>
          <w:iCs/>
          <w:sz w:val="22"/>
          <w:szCs w:val="22"/>
          <w:lang w:val="en-US"/>
        </w:rPr>
        <w:t>:</w:t>
      </w:r>
    </w:p>
    <w:p w:rsidR="00D7791A" w:rsidRPr="00512B3F" w:rsidRDefault="00E5597F" w:rsidP="00D7791A">
      <w:pPr>
        <w:jc w:val="both"/>
        <w:rPr>
          <w:sz w:val="22"/>
          <w:szCs w:val="22"/>
          <w:lang w:val="en-US"/>
        </w:rPr>
      </w:pPr>
      <w:proofErr w:type="spellStart"/>
      <w:r w:rsidRPr="00512B3F">
        <w:rPr>
          <w:iCs/>
          <w:sz w:val="22"/>
          <w:szCs w:val="22"/>
          <w:lang w:val="en-US"/>
        </w:rPr>
        <w:t>Pitná</w:t>
      </w:r>
      <w:proofErr w:type="spellEnd"/>
      <w:r w:rsidRPr="00512B3F">
        <w:rPr>
          <w:iCs/>
          <w:sz w:val="22"/>
          <w:szCs w:val="22"/>
          <w:lang w:val="en-US"/>
        </w:rPr>
        <w:t xml:space="preserve"> </w:t>
      </w:r>
      <w:proofErr w:type="spellStart"/>
      <w:r w:rsidRPr="00512B3F">
        <w:rPr>
          <w:iCs/>
          <w:sz w:val="22"/>
          <w:szCs w:val="22"/>
          <w:lang w:val="en-US"/>
        </w:rPr>
        <w:t>voda</w:t>
      </w:r>
      <w:proofErr w:type="spellEnd"/>
      <w:r w:rsidRPr="00512B3F">
        <w:rPr>
          <w:iCs/>
          <w:sz w:val="22"/>
          <w:szCs w:val="22"/>
          <w:lang w:val="en-US"/>
        </w:rPr>
        <w:t xml:space="preserve">, </w:t>
      </w:r>
      <w:proofErr w:type="spellStart"/>
      <w:r w:rsidRPr="00512B3F">
        <w:rPr>
          <w:iCs/>
          <w:sz w:val="22"/>
          <w:szCs w:val="22"/>
          <w:lang w:val="en-US"/>
        </w:rPr>
        <w:t>kyselina</w:t>
      </w:r>
      <w:proofErr w:type="spellEnd"/>
      <w:r w:rsidRPr="00512B3F">
        <w:rPr>
          <w:iCs/>
          <w:sz w:val="22"/>
          <w:szCs w:val="22"/>
          <w:lang w:val="en-US"/>
        </w:rPr>
        <w:t xml:space="preserve"> </w:t>
      </w:r>
      <w:proofErr w:type="spellStart"/>
      <w:r w:rsidRPr="00512B3F">
        <w:rPr>
          <w:iCs/>
          <w:sz w:val="22"/>
          <w:szCs w:val="22"/>
          <w:lang w:val="en-US"/>
        </w:rPr>
        <w:t>chlorovodíková</w:t>
      </w:r>
      <w:proofErr w:type="spellEnd"/>
      <w:r w:rsidR="00D7791A" w:rsidRPr="00512B3F">
        <w:rPr>
          <w:sz w:val="22"/>
          <w:szCs w:val="22"/>
          <w:lang w:val="en-US"/>
        </w:rPr>
        <w:t xml:space="preserve"> </w:t>
      </w:r>
      <w:r w:rsidRPr="00512B3F">
        <w:rPr>
          <w:sz w:val="22"/>
          <w:szCs w:val="22"/>
          <w:lang w:val="en-US"/>
        </w:rPr>
        <w:t>(c</w:t>
      </w:r>
      <w:r w:rsidR="00F26330" w:rsidRPr="00512B3F">
        <w:rPr>
          <w:sz w:val="22"/>
          <w:szCs w:val="22"/>
          <w:lang w:val="en-US"/>
        </w:rPr>
        <w:t xml:space="preserve"> = </w:t>
      </w:r>
      <w:r w:rsidRPr="00512B3F">
        <w:rPr>
          <w:sz w:val="22"/>
          <w:szCs w:val="22"/>
          <w:lang w:val="en-US"/>
        </w:rPr>
        <w:t>0</w:t>
      </w:r>
      <w:proofErr w:type="gramStart"/>
      <w:r w:rsidRPr="00512B3F">
        <w:rPr>
          <w:sz w:val="22"/>
          <w:szCs w:val="22"/>
          <w:lang w:val="en-US"/>
        </w:rPr>
        <w:t>,1</w:t>
      </w:r>
      <w:proofErr w:type="gramEnd"/>
      <w:r w:rsidR="00D7791A" w:rsidRPr="00512B3F">
        <w:rPr>
          <w:sz w:val="22"/>
          <w:szCs w:val="22"/>
          <w:lang w:val="en-US"/>
        </w:rPr>
        <w:t xml:space="preserve"> mol/dm</w:t>
      </w:r>
      <w:r w:rsidR="00D7791A" w:rsidRPr="00512B3F">
        <w:rPr>
          <w:sz w:val="22"/>
          <w:szCs w:val="22"/>
          <w:vertAlign w:val="superscript"/>
          <w:lang w:val="en-US"/>
        </w:rPr>
        <w:t>3</w:t>
      </w:r>
      <w:r w:rsidR="000520F7" w:rsidRPr="00512B3F">
        <w:rPr>
          <w:sz w:val="22"/>
          <w:szCs w:val="22"/>
          <w:lang w:val="en-US"/>
        </w:rPr>
        <w:t xml:space="preserve">) </w:t>
      </w:r>
      <w:r w:rsidR="00D7791A" w:rsidRPr="00512B3F">
        <w:rPr>
          <w:b/>
          <w:sz w:val="22"/>
          <w:szCs w:val="22"/>
          <w:lang w:val="en-US"/>
        </w:rPr>
        <w:t>[</w:t>
      </w:r>
      <w:r w:rsidR="00D7791A" w:rsidRPr="00512B3F">
        <w:rPr>
          <w:sz w:val="22"/>
          <w:szCs w:val="22"/>
          <w:lang w:val="en-US"/>
        </w:rPr>
        <w:t xml:space="preserve">C, R 35, S (1/2-)26-37/39-45], </w:t>
      </w:r>
      <w:proofErr w:type="spellStart"/>
      <w:r w:rsidR="000520F7" w:rsidRPr="00512B3F">
        <w:rPr>
          <w:sz w:val="22"/>
          <w:szCs w:val="22"/>
          <w:lang w:val="en-US"/>
        </w:rPr>
        <w:t>indikátorový</w:t>
      </w:r>
      <w:proofErr w:type="spellEnd"/>
      <w:r w:rsidR="000520F7" w:rsidRPr="00512B3F">
        <w:rPr>
          <w:sz w:val="22"/>
          <w:szCs w:val="22"/>
          <w:lang w:val="en-US"/>
        </w:rPr>
        <w:t xml:space="preserve"> </w:t>
      </w:r>
      <w:proofErr w:type="spellStart"/>
      <w:r w:rsidR="000520F7" w:rsidRPr="00512B3F">
        <w:rPr>
          <w:sz w:val="22"/>
          <w:szCs w:val="22"/>
          <w:lang w:val="en-US"/>
        </w:rPr>
        <w:t>roztok</w:t>
      </w:r>
      <w:proofErr w:type="spellEnd"/>
      <w:r w:rsidR="000520F7" w:rsidRPr="00512B3F">
        <w:rPr>
          <w:sz w:val="22"/>
          <w:szCs w:val="22"/>
          <w:lang w:val="en-US"/>
        </w:rPr>
        <w:t xml:space="preserve"> </w:t>
      </w:r>
      <w:proofErr w:type="spellStart"/>
      <w:r w:rsidRPr="00512B3F">
        <w:rPr>
          <w:sz w:val="22"/>
          <w:szCs w:val="22"/>
          <w:lang w:val="en-US"/>
        </w:rPr>
        <w:t>metyloranž</w:t>
      </w:r>
      <w:proofErr w:type="spellEnd"/>
      <w:r w:rsidRPr="00512B3F">
        <w:rPr>
          <w:sz w:val="22"/>
          <w:szCs w:val="22"/>
          <w:lang w:val="en-US"/>
        </w:rPr>
        <w:t xml:space="preserve"> (0,05</w:t>
      </w:r>
      <w:r w:rsidR="000520F7" w:rsidRPr="00512B3F">
        <w:rPr>
          <w:sz w:val="22"/>
          <w:szCs w:val="22"/>
          <w:lang w:val="en-US"/>
        </w:rPr>
        <w:t xml:space="preserve">% </w:t>
      </w:r>
      <w:proofErr w:type="spellStart"/>
      <w:r w:rsidR="000520F7" w:rsidRPr="00512B3F">
        <w:rPr>
          <w:sz w:val="22"/>
          <w:szCs w:val="22"/>
          <w:lang w:val="en-US"/>
        </w:rPr>
        <w:t>roztok</w:t>
      </w:r>
      <w:proofErr w:type="spellEnd"/>
      <w:r w:rsidR="000520F7" w:rsidRPr="00512B3F">
        <w:rPr>
          <w:sz w:val="22"/>
          <w:szCs w:val="22"/>
          <w:lang w:val="en-US"/>
        </w:rPr>
        <w:t>)</w:t>
      </w:r>
    </w:p>
    <w:p w:rsidR="000520F7" w:rsidRPr="00512B3F" w:rsidRDefault="000520F7" w:rsidP="00D7791A">
      <w:pPr>
        <w:jc w:val="both"/>
        <w:rPr>
          <w:sz w:val="22"/>
          <w:szCs w:val="22"/>
          <w:lang w:val="en-US"/>
        </w:rPr>
      </w:pPr>
    </w:p>
    <w:p w:rsidR="000520F7" w:rsidRPr="00512B3F" w:rsidRDefault="00E5597F" w:rsidP="00D7791A">
      <w:pPr>
        <w:jc w:val="both"/>
        <w:rPr>
          <w:i/>
          <w:sz w:val="22"/>
          <w:szCs w:val="22"/>
          <w:lang w:val="en-US"/>
        </w:rPr>
      </w:pPr>
      <w:proofErr w:type="spellStart"/>
      <w:r w:rsidRPr="00512B3F">
        <w:rPr>
          <w:i/>
          <w:sz w:val="22"/>
          <w:szCs w:val="22"/>
          <w:lang w:val="en-US"/>
        </w:rPr>
        <w:t>Teória</w:t>
      </w:r>
      <w:proofErr w:type="spellEnd"/>
      <w:r w:rsidR="000520F7" w:rsidRPr="00512B3F">
        <w:rPr>
          <w:i/>
          <w:sz w:val="22"/>
          <w:szCs w:val="22"/>
          <w:lang w:val="en-US"/>
        </w:rPr>
        <w:t>:</w:t>
      </w:r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proofErr w:type="gramStart"/>
      <w:r w:rsidRPr="00512B3F">
        <w:rPr>
          <w:rFonts w:eastAsia="Calibri"/>
          <w:sz w:val="22"/>
          <w:szCs w:val="22"/>
          <w:lang w:val="en-US" w:eastAsia="en-US"/>
        </w:rPr>
        <w:t>Neutralizačná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titrácia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- je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kvantitatívna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analytická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metóda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>.</w:t>
      </w:r>
      <w:proofErr w:type="gram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</w:p>
    <w:p w:rsidR="00980BC6" w:rsidRPr="00512B3F" w:rsidRDefault="00980BC6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Princípom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metódy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je,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že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do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látky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ktorej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koncentráciu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máme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stanoviť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pridávame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odmerný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(je to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so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známou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koncentráciou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)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až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do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kvantitatívneho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priebehu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reakcie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(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bodu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ekvivalencie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>)</w:t>
      </w:r>
      <w:r w:rsidRPr="00512B3F">
        <w:rPr>
          <w:rFonts w:eastAsia="Calibri"/>
          <w:sz w:val="22"/>
          <w:szCs w:val="22"/>
          <w:lang w:val="en-US" w:eastAsia="en-US"/>
        </w:rPr>
        <w:t>.</w:t>
      </w:r>
      <w:r w:rsidR="00C50077" w:rsidRPr="00512B3F">
        <w:rPr>
          <w:rFonts w:eastAsia="Calibri"/>
          <w:sz w:val="22"/>
          <w:szCs w:val="22"/>
          <w:lang w:val="en-US" w:eastAsia="en-US"/>
        </w:rPr>
        <w:t xml:space="preserve"> </w:t>
      </w:r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Pridávanie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odmerného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do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skúmanej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látky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512B3F">
        <w:rPr>
          <w:rFonts w:eastAsia="Calibri"/>
          <w:sz w:val="22"/>
          <w:szCs w:val="22"/>
          <w:lang w:val="en-US" w:eastAsia="en-US"/>
        </w:rPr>
        <w:t>sa</w:t>
      </w:r>
      <w:proofErr w:type="spellEnd"/>
      <w:proofErr w:type="gram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všeobecne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nazýva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titrácia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.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Koniec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titrácie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spoznáme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podľa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farebnej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zmeny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indikátora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ktorý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pridávame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do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skúmaného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pred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titráciou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="00C50077" w:rsidRPr="00512B3F">
        <w:rPr>
          <w:rFonts w:eastAsia="Calibri"/>
          <w:sz w:val="22"/>
          <w:szCs w:val="22"/>
          <w:lang w:val="en-US" w:eastAsia="en-US"/>
        </w:rPr>
        <w:t>Grafickým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vyjadrením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priebehu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titrácie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je 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titračná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C50077" w:rsidRPr="00512B3F">
        <w:rPr>
          <w:rFonts w:eastAsia="Calibri"/>
          <w:sz w:val="22"/>
          <w:szCs w:val="22"/>
          <w:lang w:val="en-US" w:eastAsia="en-US"/>
        </w:rPr>
        <w:t>krivka</w:t>
      </w:r>
      <w:proofErr w:type="spellEnd"/>
      <w:r w:rsidR="00C50077" w:rsidRPr="00512B3F">
        <w:rPr>
          <w:rFonts w:eastAsia="Calibri"/>
          <w:sz w:val="22"/>
          <w:szCs w:val="22"/>
          <w:lang w:val="en-US" w:eastAsia="en-US"/>
        </w:rPr>
        <w:t>.</w:t>
      </w:r>
      <w:proofErr w:type="gramEnd"/>
    </w:p>
    <w:p w:rsidR="00C50077" w:rsidRPr="00512B3F" w:rsidRDefault="00C50077" w:rsidP="00C50077">
      <w:pPr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proofErr w:type="gramStart"/>
      <w:r w:rsidRPr="00512B3F">
        <w:rPr>
          <w:rFonts w:eastAsia="Calibri"/>
          <w:sz w:val="22"/>
          <w:szCs w:val="22"/>
          <w:lang w:val="en-US" w:eastAsia="en-US"/>
        </w:rPr>
        <w:t>Alkalimetria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–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odmerný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je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zásada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>.</w:t>
      </w:r>
      <w:proofErr w:type="gramEnd"/>
    </w:p>
    <w:p w:rsidR="00C50077" w:rsidRPr="00512B3F" w:rsidRDefault="00C50077" w:rsidP="00C50077">
      <w:pPr>
        <w:jc w:val="both"/>
        <w:rPr>
          <w:i/>
          <w:sz w:val="22"/>
          <w:szCs w:val="22"/>
          <w:lang w:val="en-US"/>
        </w:rPr>
      </w:pPr>
      <w:proofErr w:type="spellStart"/>
      <w:proofErr w:type="gramStart"/>
      <w:r w:rsidRPr="00512B3F">
        <w:rPr>
          <w:rFonts w:eastAsia="Calibri"/>
          <w:sz w:val="22"/>
          <w:szCs w:val="22"/>
          <w:lang w:val="en-US" w:eastAsia="en-US"/>
        </w:rPr>
        <w:t>Acidimetria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–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odmerný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je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kyselina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>.</w:t>
      </w:r>
      <w:proofErr w:type="gramEnd"/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Princípom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neutralizačnej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titrácie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je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reakcia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oxóniových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katiónov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s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hydroxidovými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aniónmi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za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vzniku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prakticky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nedisociovaných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molekúl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vody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H</w:t>
      </w:r>
      <w:r w:rsidRPr="00512B3F">
        <w:rPr>
          <w:rFonts w:eastAsia="Calibri"/>
          <w:sz w:val="22"/>
          <w:szCs w:val="22"/>
          <w:vertAlign w:val="subscript"/>
          <w:lang w:val="en-US" w:eastAsia="en-US"/>
        </w:rPr>
        <w:t>3</w:t>
      </w:r>
      <w:r w:rsidRPr="00512B3F">
        <w:rPr>
          <w:rFonts w:eastAsia="Calibri"/>
          <w:sz w:val="22"/>
          <w:szCs w:val="22"/>
          <w:lang w:val="en-US" w:eastAsia="en-US"/>
        </w:rPr>
        <w:t>O</w:t>
      </w:r>
      <w:r w:rsidRPr="00512B3F">
        <w:rPr>
          <w:rFonts w:eastAsia="Calibri"/>
          <w:sz w:val="22"/>
          <w:szCs w:val="22"/>
          <w:vertAlign w:val="superscript"/>
          <w:lang w:val="en-US" w:eastAsia="en-US"/>
        </w:rPr>
        <w:t>+</w:t>
      </w:r>
      <w:r w:rsidRPr="00512B3F">
        <w:rPr>
          <w:rFonts w:eastAsia="Calibri"/>
          <w:sz w:val="22"/>
          <w:szCs w:val="22"/>
          <w:lang w:val="en-US" w:eastAsia="en-US"/>
        </w:rPr>
        <w:t xml:space="preserve"> + OH</w:t>
      </w:r>
      <w:r w:rsidRPr="00512B3F">
        <w:rPr>
          <w:rFonts w:eastAsia="Calibri"/>
          <w:sz w:val="22"/>
          <w:szCs w:val="22"/>
          <w:vertAlign w:val="superscript"/>
          <w:lang w:val="en-US" w:eastAsia="en-US"/>
        </w:rPr>
        <w:t>-</w:t>
      </w:r>
      <w:r w:rsidRPr="00512B3F">
        <w:rPr>
          <w:rFonts w:eastAsia="Calibri"/>
          <w:sz w:val="22"/>
          <w:szCs w:val="22"/>
          <w:lang w:val="en-US" w:eastAsia="en-US"/>
        </w:rPr>
        <w:t xml:space="preserve"> → 2 H</w:t>
      </w:r>
      <w:r w:rsidRPr="00512B3F">
        <w:rPr>
          <w:rFonts w:eastAsia="Calibri"/>
          <w:sz w:val="22"/>
          <w:szCs w:val="22"/>
          <w:vertAlign w:val="subscript"/>
          <w:lang w:val="en-US" w:eastAsia="en-US"/>
        </w:rPr>
        <w:t>2</w:t>
      </w:r>
      <w:r w:rsidRPr="00512B3F">
        <w:rPr>
          <w:rFonts w:eastAsia="Calibri"/>
          <w:sz w:val="22"/>
          <w:szCs w:val="22"/>
          <w:lang w:val="en-US" w:eastAsia="en-US"/>
        </w:rPr>
        <w:t>O</w:t>
      </w:r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</w:p>
    <w:p w:rsidR="00E5597F" w:rsidRPr="00512B3F" w:rsidRDefault="00E5597F" w:rsidP="00E5597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rFonts w:eastAsia="Calibri"/>
          <w:sz w:val="22"/>
          <w:szCs w:val="22"/>
          <w:lang w:val="en-US" w:eastAsia="en-US"/>
        </w:rPr>
        <w:t>Koniec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neutralizač</w:t>
      </w:r>
      <w:r w:rsidR="00980BC6" w:rsidRPr="00512B3F">
        <w:rPr>
          <w:rFonts w:eastAsia="Calibri"/>
          <w:sz w:val="22"/>
          <w:szCs w:val="22"/>
          <w:lang w:val="en-US" w:eastAsia="en-US"/>
        </w:rPr>
        <w:t>nej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980BC6" w:rsidRPr="00512B3F">
        <w:rPr>
          <w:rFonts w:eastAsia="Calibri"/>
          <w:sz w:val="22"/>
          <w:szCs w:val="22"/>
          <w:lang w:val="en-US" w:eastAsia="en-US"/>
        </w:rPr>
        <w:t>titrácie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512B3F">
        <w:rPr>
          <w:rFonts w:eastAsia="Calibri"/>
          <w:sz w:val="22"/>
          <w:szCs w:val="22"/>
          <w:lang w:val="en-US" w:eastAsia="en-US"/>
        </w:rPr>
        <w:t>sa</w:t>
      </w:r>
      <w:proofErr w:type="spellEnd"/>
      <w:proofErr w:type="gram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zisť</w:t>
      </w:r>
      <w:r w:rsidR="00980BC6" w:rsidRPr="00512B3F">
        <w:rPr>
          <w:rFonts w:eastAsia="Calibri"/>
          <w:sz w:val="22"/>
          <w:szCs w:val="22"/>
          <w:lang w:val="en-US" w:eastAsia="en-US"/>
        </w:rPr>
        <w:t>uje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980BC6" w:rsidRPr="00512B3F">
        <w:rPr>
          <w:rFonts w:eastAsia="Calibri"/>
          <w:sz w:val="22"/>
          <w:szCs w:val="22"/>
          <w:lang w:val="en-US" w:eastAsia="en-US"/>
        </w:rPr>
        <w:t>acidobázickými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="00980BC6" w:rsidRPr="00512B3F">
        <w:rPr>
          <w:rFonts w:eastAsia="Calibri"/>
          <w:sz w:val="22"/>
          <w:szCs w:val="22"/>
          <w:lang w:val="en-US" w:eastAsia="en-US"/>
        </w:rPr>
        <w:t>indikátormi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 xml:space="preserve"> (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metyloranž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="00980BC6" w:rsidRPr="00512B3F">
        <w:rPr>
          <w:rFonts w:eastAsia="Calibri"/>
          <w:sz w:val="22"/>
          <w:szCs w:val="22"/>
          <w:lang w:val="en-US" w:eastAsia="en-US"/>
        </w:rPr>
        <w:t>fenolftaleín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>)</w:t>
      </w:r>
    </w:p>
    <w:p w:rsidR="00E5597F" w:rsidRPr="00512B3F" w:rsidRDefault="00E5597F" w:rsidP="00E5597F">
      <w:pPr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rFonts w:eastAsia="Calibri"/>
          <w:sz w:val="22"/>
          <w:szCs w:val="22"/>
          <w:lang w:val="en-US" w:eastAsia="en-US"/>
        </w:rPr>
        <w:t>Acidobázický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indikátor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-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organická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l</w:t>
      </w:r>
      <w:r w:rsidR="00980BC6" w:rsidRPr="00512B3F">
        <w:rPr>
          <w:rFonts w:eastAsia="Calibri"/>
          <w:sz w:val="22"/>
          <w:szCs w:val="22"/>
          <w:lang w:val="en-US" w:eastAsia="en-US"/>
        </w:rPr>
        <w:t>átka</w:t>
      </w:r>
      <w:proofErr w:type="spellEnd"/>
      <w:r w:rsidR="00980BC6" w:rsidRPr="00512B3F">
        <w:rPr>
          <w:rFonts w:eastAsia="Calibri"/>
          <w:sz w:val="22"/>
          <w:szCs w:val="22"/>
          <w:lang w:val="en-US" w:eastAsia="en-US"/>
        </w:rPr>
        <w:t>,</w:t>
      </w:r>
      <w:r w:rsidR="00980BC6" w:rsidRPr="00512B3F">
        <w:rPr>
          <w:sz w:val="22"/>
          <w:szCs w:val="22"/>
        </w:rPr>
        <w:t xml:space="preserve"> ktorá vyvoláva v </w:t>
      </w:r>
      <w:proofErr w:type="gramStart"/>
      <w:r w:rsidR="00980BC6" w:rsidRPr="00512B3F">
        <w:rPr>
          <w:sz w:val="22"/>
          <w:szCs w:val="22"/>
        </w:rPr>
        <w:t>bode</w:t>
      </w:r>
      <w:proofErr w:type="gramEnd"/>
      <w:r w:rsidR="00980BC6" w:rsidRPr="00512B3F">
        <w:rPr>
          <w:sz w:val="22"/>
          <w:szCs w:val="22"/>
        </w:rPr>
        <w:t xml:space="preserve"> ekvivalencie nápadnú farebnú zmenu.</w:t>
      </w:r>
      <w:r w:rsidR="00980BC6" w:rsidRPr="00512B3F">
        <w:rPr>
          <w:rFonts w:eastAsia="Calibri"/>
          <w:sz w:val="22"/>
          <w:szCs w:val="22"/>
          <w:lang w:val="en-US" w:eastAsia="en-US"/>
        </w:rPr>
        <w:t xml:space="preserve"> 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HInd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→ H</w:t>
      </w:r>
      <w:r w:rsidRPr="00512B3F">
        <w:rPr>
          <w:rFonts w:eastAsia="Calibri"/>
          <w:sz w:val="22"/>
          <w:szCs w:val="22"/>
          <w:vertAlign w:val="superscript"/>
          <w:lang w:val="en-US" w:eastAsia="en-US"/>
        </w:rPr>
        <w:t>+</w:t>
      </w:r>
      <w:r w:rsidRPr="00512B3F">
        <w:rPr>
          <w:rFonts w:eastAsia="Calibri"/>
          <w:sz w:val="22"/>
          <w:szCs w:val="22"/>
          <w:lang w:val="en-US" w:eastAsia="en-US"/>
        </w:rPr>
        <w:t xml:space="preserve"> +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Ind</w:t>
      </w:r>
      <w:proofErr w:type="spellEnd"/>
      <w:r w:rsidRPr="00512B3F">
        <w:rPr>
          <w:rFonts w:eastAsia="Calibri"/>
          <w:sz w:val="22"/>
          <w:szCs w:val="22"/>
          <w:vertAlign w:val="superscript"/>
          <w:lang w:val="en-US" w:eastAsia="en-US"/>
        </w:rPr>
        <w:t>-</w:t>
      </w:r>
    </w:p>
    <w:p w:rsidR="00980BC6" w:rsidRPr="00512B3F" w:rsidRDefault="00980BC6" w:rsidP="00E5597F">
      <w:pPr>
        <w:jc w:val="both"/>
        <w:rPr>
          <w:sz w:val="22"/>
          <w:szCs w:val="22"/>
        </w:rPr>
      </w:pPr>
      <w:r w:rsidRPr="00512B3F">
        <w:rPr>
          <w:sz w:val="22"/>
          <w:szCs w:val="22"/>
        </w:rPr>
        <w:t>Bod ekvivalencie je stav, pri ktorom je pridané látkové množstvo skúmadla chemicky ekvivalentné látkovému množstvu prítomnej stanovovanej zložky.</w:t>
      </w:r>
    </w:p>
    <w:p w:rsidR="00E5597F" w:rsidRPr="00512B3F" w:rsidRDefault="00980BC6" w:rsidP="00E5597F">
      <w:pPr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sz w:val="22"/>
          <w:szCs w:val="22"/>
        </w:rPr>
        <w:t>Metyloranž</w:t>
      </w:r>
      <w:proofErr w:type="spellEnd"/>
      <w:r w:rsidRPr="00512B3F">
        <w:rPr>
          <w:sz w:val="22"/>
          <w:szCs w:val="22"/>
        </w:rPr>
        <w:t xml:space="preserve"> je </w:t>
      </w:r>
      <w:proofErr w:type="spellStart"/>
      <w:r w:rsidRPr="00512B3F">
        <w:rPr>
          <w:sz w:val="22"/>
          <w:szCs w:val="22"/>
        </w:rPr>
        <w:t>acidobazický</w:t>
      </w:r>
      <w:proofErr w:type="spellEnd"/>
      <w:r w:rsidRPr="00512B3F">
        <w:rPr>
          <w:sz w:val="22"/>
          <w:szCs w:val="22"/>
        </w:rPr>
        <w:t xml:space="preserve"> indikátor, ktorý je citlivý na zmenu pH; mení svoju farbu z oranžovej na červenú</w:t>
      </w:r>
    </w:p>
    <w:p w:rsidR="00D7791A" w:rsidRPr="00512B3F" w:rsidRDefault="00D7791A" w:rsidP="00CF686F">
      <w:pPr>
        <w:pStyle w:val="Popisok"/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p w:rsidR="00F00A1A" w:rsidRPr="00512B3F" w:rsidRDefault="00F00A1A" w:rsidP="00CF686F">
      <w:pPr>
        <w:pStyle w:val="Popisok"/>
        <w:suppressLineNumbers w:val="0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12B3F">
        <w:rPr>
          <w:rFonts w:ascii="Times New Roman" w:hAnsi="Times New Roman" w:cs="Times New Roman"/>
          <w:sz w:val="22"/>
          <w:szCs w:val="22"/>
        </w:rPr>
        <w:t>Pracovný postup:</w:t>
      </w:r>
    </w:p>
    <w:p w:rsidR="00934312" w:rsidRPr="00512B3F" w:rsidRDefault="002B490C" w:rsidP="00CF686F">
      <w:pPr>
        <w:pStyle w:val="Popisok"/>
        <w:numPr>
          <w:ilvl w:val="0"/>
          <w:numId w:val="3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Zostavte aparatúru pre titráciu.</w:t>
      </w:r>
    </w:p>
    <w:p w:rsidR="00934312" w:rsidRPr="00512B3F" w:rsidRDefault="002B490C" w:rsidP="00CF686F">
      <w:pPr>
        <w:pStyle w:val="Popisok"/>
        <w:numPr>
          <w:ilvl w:val="0"/>
          <w:numId w:val="3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Odmerným valcom dajte do titračnej banky 10</w:t>
      </w:r>
      <w:r w:rsidR="00A12FE5" w:rsidRPr="00512B3F">
        <w:rPr>
          <w:rFonts w:ascii="Times New Roman" w:hAnsi="Times New Roman" w:cs="Times New Roman"/>
          <w:i w:val="0"/>
          <w:sz w:val="22"/>
          <w:szCs w:val="22"/>
        </w:rPr>
        <w:t>0</w:t>
      </w:r>
      <w:r w:rsidRPr="00512B3F">
        <w:rPr>
          <w:rFonts w:ascii="Times New Roman" w:hAnsi="Times New Roman" w:cs="Times New Roman"/>
          <w:i w:val="0"/>
          <w:sz w:val="22"/>
          <w:szCs w:val="22"/>
        </w:rPr>
        <w:t xml:space="preserve"> cm</w:t>
      </w:r>
      <w:r w:rsidRPr="00512B3F">
        <w:rPr>
          <w:rFonts w:ascii="Times New Roman" w:hAnsi="Times New Roman" w:cs="Times New Roman"/>
          <w:i w:val="0"/>
          <w:sz w:val="22"/>
          <w:szCs w:val="22"/>
          <w:vertAlign w:val="superscript"/>
        </w:rPr>
        <w:t>3</w:t>
      </w:r>
      <w:r w:rsidRPr="00512B3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83594" w:rsidRPr="00512B3F">
        <w:rPr>
          <w:rFonts w:ascii="Times New Roman" w:hAnsi="Times New Roman" w:cs="Times New Roman"/>
          <w:i w:val="0"/>
          <w:sz w:val="22"/>
          <w:szCs w:val="22"/>
        </w:rPr>
        <w:t>vody a pridajte 3 kvapky indikátora</w:t>
      </w:r>
      <w:r w:rsidRPr="00512B3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934312" w:rsidRPr="00512B3F" w:rsidRDefault="00D83594" w:rsidP="00CF686F">
      <w:pPr>
        <w:pStyle w:val="Popisok"/>
        <w:numPr>
          <w:ilvl w:val="0"/>
          <w:numId w:val="3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Odmerný roztok kyseliny chlorovodíkovej</w:t>
      </w:r>
      <w:r w:rsidR="002B490C" w:rsidRPr="00512B3F">
        <w:rPr>
          <w:rFonts w:ascii="Times New Roman" w:hAnsi="Times New Roman" w:cs="Times New Roman"/>
          <w:i w:val="0"/>
          <w:sz w:val="22"/>
          <w:szCs w:val="22"/>
        </w:rPr>
        <w:t xml:space="preserve"> nalejte do </w:t>
      </w:r>
      <w:proofErr w:type="spellStart"/>
      <w:r w:rsidR="002B490C" w:rsidRPr="00512B3F">
        <w:rPr>
          <w:rFonts w:ascii="Times New Roman" w:hAnsi="Times New Roman" w:cs="Times New Roman"/>
          <w:i w:val="0"/>
          <w:sz w:val="22"/>
          <w:szCs w:val="22"/>
        </w:rPr>
        <w:t>byrety</w:t>
      </w:r>
      <w:proofErr w:type="spellEnd"/>
      <w:r w:rsidR="002B490C" w:rsidRPr="00512B3F">
        <w:rPr>
          <w:rFonts w:ascii="Times New Roman" w:hAnsi="Times New Roman" w:cs="Times New Roman"/>
          <w:i w:val="0"/>
          <w:sz w:val="22"/>
          <w:szCs w:val="22"/>
        </w:rPr>
        <w:t xml:space="preserve"> presne po rysku nula.</w:t>
      </w:r>
    </w:p>
    <w:p w:rsidR="00934312" w:rsidRPr="00512B3F" w:rsidRDefault="00D83594" w:rsidP="00CF686F">
      <w:pPr>
        <w:pStyle w:val="Popisok"/>
        <w:numPr>
          <w:ilvl w:val="0"/>
          <w:numId w:val="3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Skúmanú vodu</w:t>
      </w:r>
      <w:r w:rsidR="002B490C" w:rsidRPr="00512B3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2B490C" w:rsidRPr="00512B3F">
        <w:rPr>
          <w:rFonts w:ascii="Times New Roman" w:hAnsi="Times New Roman" w:cs="Times New Roman"/>
          <w:i w:val="0"/>
          <w:sz w:val="22"/>
          <w:szCs w:val="22"/>
        </w:rPr>
        <w:t>titrujte</w:t>
      </w:r>
      <w:proofErr w:type="spellEnd"/>
      <w:r w:rsidR="002B490C" w:rsidRPr="00512B3F">
        <w:rPr>
          <w:rFonts w:ascii="Times New Roman" w:hAnsi="Times New Roman" w:cs="Times New Roman"/>
          <w:i w:val="0"/>
          <w:sz w:val="22"/>
          <w:szCs w:val="22"/>
        </w:rPr>
        <w:t xml:space="preserve"> odmerným</w:t>
      </w:r>
      <w:r w:rsidR="00934312" w:rsidRPr="00512B3F">
        <w:rPr>
          <w:rFonts w:ascii="Times New Roman" w:hAnsi="Times New Roman" w:cs="Times New Roman"/>
          <w:i w:val="0"/>
          <w:sz w:val="22"/>
          <w:szCs w:val="22"/>
        </w:rPr>
        <w:t xml:space="preserve"> roztokom za stáleho p</w:t>
      </w:r>
      <w:r w:rsidRPr="00512B3F">
        <w:rPr>
          <w:rFonts w:ascii="Times New Roman" w:hAnsi="Times New Roman" w:cs="Times New Roman"/>
          <w:i w:val="0"/>
          <w:sz w:val="22"/>
          <w:szCs w:val="22"/>
        </w:rPr>
        <w:t>retrepávania až do zmeny</w:t>
      </w:r>
      <w:r w:rsidR="00934312" w:rsidRPr="00512B3F">
        <w:rPr>
          <w:rFonts w:ascii="Times New Roman" w:hAnsi="Times New Roman" w:cs="Times New Roman"/>
          <w:i w:val="0"/>
          <w:sz w:val="22"/>
          <w:szCs w:val="22"/>
        </w:rPr>
        <w:t xml:space="preserve"> sfarbenia. Spotrebu zaznamenajte.</w:t>
      </w:r>
    </w:p>
    <w:p w:rsidR="00934312" w:rsidRPr="00512B3F" w:rsidRDefault="00934312" w:rsidP="00CF686F">
      <w:pPr>
        <w:pStyle w:val="Popisok"/>
        <w:numPr>
          <w:ilvl w:val="0"/>
          <w:numId w:val="3"/>
        </w:numPr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hAnsi="Times New Roman" w:cs="Times New Roman"/>
          <w:i w:val="0"/>
          <w:sz w:val="22"/>
          <w:szCs w:val="22"/>
        </w:rPr>
        <w:t>Prvá titrácia je orientačná. Postup opakujte ešte 3- krát. Vypočítajte aritmetický pri</w:t>
      </w:r>
      <w:r w:rsidR="00D83594" w:rsidRPr="00512B3F">
        <w:rPr>
          <w:rFonts w:ascii="Times New Roman" w:hAnsi="Times New Roman" w:cs="Times New Roman"/>
          <w:i w:val="0"/>
          <w:sz w:val="22"/>
          <w:szCs w:val="22"/>
        </w:rPr>
        <w:t>emer objemu kyseliny chlorovodíkovej</w:t>
      </w:r>
      <w:r w:rsidRPr="00512B3F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D83594" w:rsidRPr="00512B3F" w:rsidRDefault="00D83594" w:rsidP="00D83594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val="en-US" w:eastAsia="en-US"/>
        </w:rPr>
      </w:pPr>
      <w:proofErr w:type="spellStart"/>
      <w:r w:rsidRPr="00512B3F">
        <w:rPr>
          <w:rFonts w:eastAsia="Calibri"/>
          <w:sz w:val="22"/>
          <w:szCs w:val="22"/>
          <w:lang w:val="en-US" w:eastAsia="en-US"/>
        </w:rPr>
        <w:t>Zásaditos</w:t>
      </w:r>
      <w:r w:rsidRPr="00512B3F">
        <w:rPr>
          <w:rFonts w:ascii="TimesNewRoman" w:eastAsia="Calibri" w:hAnsi="TimesNewRoman" w:cs="TimesNewRoman"/>
          <w:sz w:val="22"/>
          <w:szCs w:val="22"/>
          <w:lang w:val="en-US" w:eastAsia="en-US"/>
        </w:rPr>
        <w:t>ť</w:t>
      </w:r>
      <w:proofErr w:type="spellEnd"/>
      <w:r w:rsidRPr="00512B3F">
        <w:rPr>
          <w:rFonts w:ascii="TimesNewRoman" w:eastAsia="Calibri" w:hAnsi="TimesNewRoman" w:cs="TimesNewRoman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pitnej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vody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, t. j.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koncentrácia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hydroxidových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aniónov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v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skúmanej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pitnej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vode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vypo</w:t>
      </w:r>
      <w:r w:rsidRPr="00512B3F">
        <w:rPr>
          <w:rFonts w:ascii="TimesNewRoman" w:eastAsia="Calibri" w:hAnsi="TimesNewRoman" w:cs="TimesNewRoman"/>
          <w:sz w:val="22"/>
          <w:szCs w:val="22"/>
          <w:lang w:val="en-US" w:eastAsia="en-US"/>
        </w:rPr>
        <w:t>č</w:t>
      </w:r>
      <w:r w:rsidRPr="00512B3F">
        <w:rPr>
          <w:rFonts w:eastAsia="Calibri"/>
          <w:sz w:val="22"/>
          <w:szCs w:val="22"/>
          <w:lang w:val="en-US" w:eastAsia="en-US"/>
        </w:rPr>
        <w:t>íta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pod</w:t>
      </w:r>
      <w:r w:rsidRPr="00512B3F">
        <w:rPr>
          <w:rFonts w:ascii="TimesNewRoman" w:eastAsia="Calibri" w:hAnsi="TimesNewRoman" w:cs="TimesNewRoman"/>
          <w:sz w:val="22"/>
          <w:szCs w:val="22"/>
          <w:lang w:val="en-US" w:eastAsia="en-US"/>
        </w:rPr>
        <w:t>ľ</w:t>
      </w:r>
      <w:r w:rsidRPr="00512B3F">
        <w:rPr>
          <w:rFonts w:eastAsia="Calibri"/>
          <w:sz w:val="22"/>
          <w:szCs w:val="22"/>
          <w:lang w:val="en-US" w:eastAsia="en-US"/>
        </w:rPr>
        <w:t>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vzorca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>:</w:t>
      </w:r>
    </w:p>
    <w:p w:rsidR="00D83594" w:rsidRPr="00512B3F" w:rsidRDefault="00F26330" w:rsidP="00D83594">
      <w:pPr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val="en-US" w:eastAsia="en-US"/>
        </w:rPr>
      </w:pPr>
      <w:r w:rsidRPr="00512B3F">
        <w:rPr>
          <w:rFonts w:eastAsia="Calibri"/>
          <w:sz w:val="22"/>
          <w:szCs w:val="22"/>
          <w:lang w:val="en-US" w:eastAsia="en-US"/>
        </w:rPr>
        <w:t xml:space="preserve">                                                           </w:t>
      </w:r>
      <w:proofErr w:type="gramStart"/>
      <w:r w:rsidR="00D83594" w:rsidRPr="00512B3F">
        <w:rPr>
          <w:rFonts w:eastAsia="Calibri"/>
          <w:sz w:val="22"/>
          <w:szCs w:val="22"/>
          <w:lang w:val="en-US" w:eastAsia="en-US"/>
        </w:rPr>
        <w:t>c(</w:t>
      </w:r>
      <w:proofErr w:type="gramEnd"/>
      <w:r w:rsidR="00D83594" w:rsidRPr="00512B3F">
        <w:rPr>
          <w:rFonts w:eastAsia="Calibri"/>
          <w:sz w:val="22"/>
          <w:szCs w:val="22"/>
          <w:lang w:val="en-US" w:eastAsia="en-US"/>
        </w:rPr>
        <w:t>OH</w:t>
      </w:r>
      <w:r w:rsidR="00D83594" w:rsidRPr="00512B3F">
        <w:rPr>
          <w:rFonts w:eastAsia="Calibri"/>
          <w:sz w:val="22"/>
          <w:szCs w:val="22"/>
          <w:vertAlign w:val="superscript"/>
          <w:lang w:val="en-US" w:eastAsia="en-US"/>
        </w:rPr>
        <w:t>-</w:t>
      </w:r>
      <w:r w:rsidR="00D83594" w:rsidRPr="00512B3F">
        <w:rPr>
          <w:rFonts w:eastAsia="Calibri"/>
          <w:sz w:val="22"/>
          <w:szCs w:val="22"/>
          <w:lang w:val="en-US" w:eastAsia="en-US"/>
        </w:rPr>
        <w:t>) =</w:t>
      </w:r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a.b</m:t>
            </m:r>
          </m:den>
        </m:f>
      </m:oMath>
    </w:p>
    <w:p w:rsidR="00D83594" w:rsidRPr="00512B3F" w:rsidRDefault="00D83594" w:rsidP="00D83594">
      <w:pPr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val="en-US" w:eastAsia="en-US"/>
        </w:rPr>
      </w:pPr>
      <w:r w:rsidRPr="00512B3F">
        <w:rPr>
          <w:rFonts w:eastAsia="Calibri"/>
          <w:sz w:val="22"/>
          <w:szCs w:val="22"/>
          <w:lang w:val="en-US" w:eastAsia="en-US"/>
        </w:rPr>
        <w:t xml:space="preserve">a-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priemerný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objem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spotrebovaného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odmerného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(cm</w:t>
      </w:r>
      <w:r w:rsidR="00F26330" w:rsidRPr="00512B3F">
        <w:rPr>
          <w:rFonts w:eastAsia="Calibri"/>
          <w:sz w:val="22"/>
          <w:szCs w:val="22"/>
          <w:vertAlign w:val="superscript"/>
          <w:lang w:val="en-US" w:eastAsia="en-US"/>
        </w:rPr>
        <w:t>3</w:t>
      </w:r>
      <w:r w:rsidRPr="00512B3F">
        <w:rPr>
          <w:rFonts w:eastAsia="Calibri"/>
          <w:sz w:val="22"/>
          <w:szCs w:val="22"/>
          <w:lang w:val="en-US" w:eastAsia="en-US"/>
        </w:rPr>
        <w:t>)</w:t>
      </w:r>
    </w:p>
    <w:p w:rsidR="00D83594" w:rsidRPr="00512B3F" w:rsidRDefault="00D83594" w:rsidP="00D83594">
      <w:pPr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val="en-US" w:eastAsia="en-US"/>
        </w:rPr>
      </w:pPr>
      <w:r w:rsidRPr="00512B3F">
        <w:rPr>
          <w:rFonts w:eastAsia="Calibri"/>
          <w:sz w:val="22"/>
          <w:szCs w:val="22"/>
          <w:lang w:val="en-US" w:eastAsia="en-US"/>
        </w:rPr>
        <w:lastRenderedPageBreak/>
        <w:t xml:space="preserve">b- </w:t>
      </w:r>
      <w:proofErr w:type="spellStart"/>
      <w:proofErr w:type="gramStart"/>
      <w:r w:rsidRPr="00512B3F">
        <w:rPr>
          <w:rFonts w:eastAsia="Calibri"/>
          <w:sz w:val="22"/>
          <w:szCs w:val="22"/>
          <w:lang w:val="en-US" w:eastAsia="en-US"/>
        </w:rPr>
        <w:t>koncentrácia</w:t>
      </w:r>
      <w:proofErr w:type="spellEnd"/>
      <w:proofErr w:type="gram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odmerného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eastAsia="Calibri"/>
          <w:sz w:val="22"/>
          <w:szCs w:val="22"/>
          <w:lang w:val="en-US" w:eastAsia="en-US"/>
        </w:rPr>
        <w:t>roztoku</w:t>
      </w:r>
      <w:proofErr w:type="spellEnd"/>
      <w:r w:rsidRPr="00512B3F">
        <w:rPr>
          <w:rFonts w:eastAsia="Calibri"/>
          <w:sz w:val="22"/>
          <w:szCs w:val="22"/>
          <w:lang w:val="en-US" w:eastAsia="en-US"/>
        </w:rPr>
        <w:t xml:space="preserve"> (mol / dm</w:t>
      </w:r>
      <w:r w:rsidR="00F26330" w:rsidRPr="00512B3F">
        <w:rPr>
          <w:rFonts w:eastAsia="Calibri"/>
          <w:sz w:val="22"/>
          <w:szCs w:val="22"/>
          <w:vertAlign w:val="superscript"/>
          <w:lang w:val="en-US" w:eastAsia="en-US"/>
        </w:rPr>
        <w:t>3</w:t>
      </w:r>
      <w:r w:rsidRPr="00512B3F">
        <w:rPr>
          <w:rFonts w:eastAsia="Calibri"/>
          <w:sz w:val="22"/>
          <w:szCs w:val="22"/>
          <w:lang w:val="en-US" w:eastAsia="en-US"/>
        </w:rPr>
        <w:t xml:space="preserve"> )</w:t>
      </w:r>
    </w:p>
    <w:p w:rsidR="00F26330" w:rsidRPr="00512B3F" w:rsidRDefault="00D83594" w:rsidP="00512B3F">
      <w:pPr>
        <w:pStyle w:val="Popisok"/>
        <w:suppressLineNumbers w:val="0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 xml:space="preserve">c- </w:t>
      </w:r>
      <w:proofErr w:type="spellStart"/>
      <w:proofErr w:type="gramStart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>objem</w:t>
      </w:r>
      <w:proofErr w:type="spellEnd"/>
      <w:proofErr w:type="gramEnd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>vzorky</w:t>
      </w:r>
      <w:proofErr w:type="spellEnd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>použitej</w:t>
      </w:r>
      <w:proofErr w:type="spellEnd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>skúmanej</w:t>
      </w:r>
      <w:proofErr w:type="spellEnd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 xml:space="preserve"> </w:t>
      </w:r>
      <w:proofErr w:type="spellStart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>vody</w:t>
      </w:r>
      <w:proofErr w:type="spellEnd"/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 xml:space="preserve"> (cm</w:t>
      </w:r>
      <w:r w:rsidR="00F26330" w:rsidRPr="00512B3F">
        <w:rPr>
          <w:rFonts w:ascii="Times New Roman" w:eastAsia="Calibri" w:hAnsi="Times New Roman" w:cs="Times New Roman"/>
          <w:i w:val="0"/>
          <w:sz w:val="22"/>
          <w:szCs w:val="22"/>
          <w:vertAlign w:val="superscript"/>
          <w:lang w:val="en-US" w:eastAsia="en-US"/>
        </w:rPr>
        <w:t>3</w:t>
      </w:r>
      <w:r w:rsidRPr="00512B3F">
        <w:rPr>
          <w:rFonts w:ascii="Times New Roman" w:eastAsia="Calibri" w:hAnsi="Times New Roman" w:cs="Times New Roman"/>
          <w:i w:val="0"/>
          <w:sz w:val="22"/>
          <w:szCs w:val="22"/>
          <w:lang w:val="en-US" w:eastAsia="en-US"/>
        </w:rPr>
        <w:t>)</w:t>
      </w:r>
      <w:r w:rsidR="00F26330" w:rsidRPr="00512B3F">
        <w:rPr>
          <w:sz w:val="22"/>
          <w:szCs w:val="22"/>
        </w:rPr>
        <w:t xml:space="preserve"> </w:t>
      </w: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Pr="00512B3F" w:rsidRDefault="00F26330" w:rsidP="00CF686F">
      <w:pPr>
        <w:rPr>
          <w:sz w:val="22"/>
          <w:szCs w:val="22"/>
        </w:rPr>
      </w:pPr>
    </w:p>
    <w:p w:rsidR="00F26330" w:rsidRDefault="00F26330" w:rsidP="00CF686F">
      <w:pPr>
        <w:rPr>
          <w:sz w:val="22"/>
          <w:szCs w:val="22"/>
        </w:rPr>
      </w:pPr>
    </w:p>
    <w:p w:rsidR="00F26330" w:rsidRDefault="00F26330" w:rsidP="00CF686F">
      <w:pPr>
        <w:rPr>
          <w:sz w:val="22"/>
          <w:szCs w:val="22"/>
        </w:rPr>
      </w:pPr>
    </w:p>
    <w:p w:rsidR="00F26330" w:rsidRDefault="00F26330" w:rsidP="00CF686F">
      <w:pPr>
        <w:rPr>
          <w:sz w:val="22"/>
          <w:szCs w:val="22"/>
        </w:rPr>
      </w:pPr>
    </w:p>
    <w:p w:rsidR="00F26330" w:rsidRDefault="00F26330" w:rsidP="00CF686F">
      <w:pPr>
        <w:rPr>
          <w:sz w:val="22"/>
          <w:szCs w:val="22"/>
        </w:rPr>
      </w:pPr>
    </w:p>
    <w:p w:rsidR="00F26330" w:rsidRPr="00F26330" w:rsidRDefault="00F26330" w:rsidP="00CF686F">
      <w:pPr>
        <w:rPr>
          <w:sz w:val="22"/>
          <w:szCs w:val="22"/>
        </w:rPr>
      </w:pPr>
    </w:p>
    <w:sectPr w:rsidR="00F26330" w:rsidRPr="00F26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11" w:rsidRDefault="008D6D11" w:rsidP="007D7353">
      <w:r>
        <w:separator/>
      </w:r>
    </w:p>
  </w:endnote>
  <w:endnote w:type="continuationSeparator" w:id="0">
    <w:p w:rsidR="008D6D11" w:rsidRDefault="008D6D11" w:rsidP="007D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11" w:rsidRDefault="008D6D11" w:rsidP="007D7353">
      <w:r>
        <w:separator/>
      </w:r>
    </w:p>
  </w:footnote>
  <w:footnote w:type="continuationSeparator" w:id="0">
    <w:p w:rsidR="008D6D11" w:rsidRDefault="008D6D11" w:rsidP="007D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7B6"/>
    <w:multiLevelType w:val="hybridMultilevel"/>
    <w:tmpl w:val="54CC9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F10EF"/>
    <w:multiLevelType w:val="hybridMultilevel"/>
    <w:tmpl w:val="F6C0D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A1301"/>
    <w:multiLevelType w:val="hybridMultilevel"/>
    <w:tmpl w:val="31C6D4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172DE"/>
    <w:multiLevelType w:val="hybridMultilevel"/>
    <w:tmpl w:val="FA66B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85BED"/>
    <w:multiLevelType w:val="hybridMultilevel"/>
    <w:tmpl w:val="FA66B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008"/>
    <w:rsid w:val="000520F7"/>
    <w:rsid w:val="002B490C"/>
    <w:rsid w:val="00512B3F"/>
    <w:rsid w:val="005E12B6"/>
    <w:rsid w:val="00783566"/>
    <w:rsid w:val="007D7353"/>
    <w:rsid w:val="00874130"/>
    <w:rsid w:val="00880008"/>
    <w:rsid w:val="008D6D11"/>
    <w:rsid w:val="00934312"/>
    <w:rsid w:val="00980BC6"/>
    <w:rsid w:val="00A12FE5"/>
    <w:rsid w:val="00AC2368"/>
    <w:rsid w:val="00C50077"/>
    <w:rsid w:val="00CF686F"/>
    <w:rsid w:val="00D7791A"/>
    <w:rsid w:val="00D83594"/>
    <w:rsid w:val="00E5597F"/>
    <w:rsid w:val="00F00A1A"/>
    <w:rsid w:val="00F2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86F"/>
    <w:pPr>
      <w:suppressAutoHyphens/>
    </w:pPr>
    <w:rPr>
      <w:rFonts w:ascii="Times New Roman" w:eastAsia="Times New Roman" w:hAnsi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pisok">
    <w:name w:val="Popisok"/>
    <w:basedOn w:val="Normlny"/>
    <w:rsid w:val="00CF686F"/>
    <w:pPr>
      <w:widowControl w:val="0"/>
      <w:suppressLineNumbers/>
      <w:spacing w:before="120" w:after="120"/>
    </w:pPr>
    <w:rPr>
      <w:rFonts w:ascii="Liberation Serif" w:eastAsia="DejaVu Sans" w:hAnsi="Liberation Serif" w:cs="DejaVu Sans"/>
      <w:i/>
      <w:iCs/>
      <w:kern w:val="1"/>
    </w:rPr>
  </w:style>
  <w:style w:type="paragraph" w:styleId="Odsekzoznamu">
    <w:name w:val="List Paragraph"/>
    <w:basedOn w:val="Normlny"/>
    <w:uiPriority w:val="34"/>
    <w:qFormat/>
    <w:rsid w:val="00F00A1A"/>
    <w:pPr>
      <w:ind w:left="720"/>
      <w:contextualSpacing/>
    </w:pPr>
  </w:style>
  <w:style w:type="table" w:styleId="Mriekatabuky">
    <w:name w:val="Table Grid"/>
    <w:basedOn w:val="Normlnatabuka"/>
    <w:uiPriority w:val="59"/>
    <w:rsid w:val="005E1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D7353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7D7353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7D7353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7D7353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styleId="Textzstupnhosymbolu">
    <w:name w:val="Placeholder Text"/>
    <w:basedOn w:val="Predvolenpsmoodseku"/>
    <w:uiPriority w:val="99"/>
    <w:semiHidden/>
    <w:rsid w:val="00F2633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63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6330"/>
    <w:rPr>
      <w:rFonts w:ascii="Tahoma" w:eastAsia="Times New Roman" w:hAnsi="Tahoma" w:cs="Tahoma"/>
      <w:sz w:val="16"/>
      <w:szCs w:val="16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3</cp:revision>
  <dcterms:created xsi:type="dcterms:W3CDTF">2015-05-03T13:02:00Z</dcterms:created>
  <dcterms:modified xsi:type="dcterms:W3CDTF">2015-05-03T13:27:00Z</dcterms:modified>
</cp:coreProperties>
</file>